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a2540"/>
          <w:sz w:val="36"/>
          <w:szCs w:val="36"/>
          <w:rtl w:val="0"/>
        </w:rPr>
        <w:t xml:space="preserve">MEMORANDUM OF UNDERSTANDING</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On Implementation of AI Internship Program</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br w:type="textWrapping"/>
        <w:br w:type="textWrapping"/>
      </w:r>
    </w:p>
    <w:p w:rsidR="00000000" w:rsidDel="00000000" w:rsidP="00000000" w:rsidRDefault="00000000" w:rsidRPr="00000000" w14:paraId="00000004">
      <w:pPr>
        <w:rPr/>
      </w:pPr>
      <w:r w:rsidDel="00000000" w:rsidR="00000000" w:rsidRPr="00000000">
        <w:rPr>
          <w:rtl w:val="0"/>
        </w:rPr>
        <w:t xml:space="preserve">This Memorandum of Understanding ("MoU") is executed on this ______ day of ____________, 2026 ("Effective Date") at Amritsar, Punjab, India.</w:t>
      </w:r>
    </w:p>
    <w:p w:rsidR="00000000" w:rsidDel="00000000" w:rsidP="00000000" w:rsidRDefault="00000000" w:rsidRPr="00000000" w14:paraId="00000005">
      <w:pPr>
        <w:spacing w:after="120" w:before="240" w:lineRule="auto"/>
        <w:rPr/>
      </w:pPr>
      <w:r w:rsidDel="00000000" w:rsidR="00000000" w:rsidRPr="00000000">
        <w:rPr>
          <w:rtl w:val="0"/>
        </w:rPr>
        <w:t xml:space="preserve">BY AND BETWEEN</w:t>
      </w:r>
    </w:p>
    <w:p w:rsidR="00000000" w:rsidDel="00000000" w:rsidP="00000000" w:rsidRDefault="00000000" w:rsidRPr="00000000" w14:paraId="00000006">
      <w:pPr>
        <w:rPr/>
      </w:pPr>
      <w:r w:rsidDel="00000000" w:rsidR="00000000" w:rsidRPr="00000000">
        <w:rPr>
          <w:b w:val="1"/>
          <w:bCs w:val="1"/>
          <w:rtl w:val="0"/>
        </w:rPr>
        <w:t xml:space="preserve">COUNCIL FOR INNOVATIVE RESEARCH (USA)</w:t>
      </w:r>
      <w:r w:rsidDel="00000000" w:rsidR="00000000" w:rsidRPr="00000000">
        <w:rPr>
          <w:rtl w:val="0"/>
        </w:rPr>
        <w:t xml:space="preserve">, a not-for-profit research and skill development council organized under the laws of the State of California, USA, having its principal office at 413 Vin Rose Way, Manteca, CA 95337, USA, and its India Liaison Office at Court Road, Amritsar – 143001, Punjab, India, represented by its Authorized Signatory (hereinafter referred to as "CIR", which expression shall unless repugnant to the context mean and include its successors, affiliates and permitted assigns) of the FIRST PART;</w:t>
      </w:r>
    </w:p>
    <w:p w:rsidR="00000000" w:rsidDel="00000000" w:rsidP="00000000" w:rsidRDefault="00000000" w:rsidRPr="00000000" w14:paraId="00000007">
      <w:pPr>
        <w:rPr/>
      </w:pPr>
      <w:r w:rsidDel="00000000" w:rsidR="00000000" w:rsidRPr="00000000">
        <w:rPr>
          <w:b w:val="1"/>
          <w:bCs w:val="1"/>
          <w:rtl w:val="0"/>
        </w:rPr>
        <w:t xml:space="preserve">AND</w:t>
      </w: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[FULL LEGAL NAME OF INSTITUTION]</w:t>
      </w:r>
      <w:r w:rsidDel="00000000" w:rsidR="00000000" w:rsidRPr="00000000">
        <w:rPr>
          <w:rtl w:val="0"/>
        </w:rPr>
        <w:t xml:space="preserve">, a [University/College] established under [Act], having its registered office at [Complete Address] (hereinafter referred to as the "Institution", which expression shall unless repugnant include its successors and permitted assigns) of the SECOND PART.</w:t>
      </w:r>
    </w:p>
    <w:p w:rsidR="00000000" w:rsidDel="00000000" w:rsidP="00000000" w:rsidRDefault="00000000" w:rsidRPr="00000000" w14:paraId="00000009">
      <w:pPr>
        <w:rPr/>
      </w:pPr>
      <w:r w:rsidDel="00000000" w:rsidR="00000000" w:rsidRPr="00000000">
        <w:rPr>
          <w:rtl w:val="0"/>
        </w:rPr>
        <w:t xml:space="preserve">CIR and the Institution are hereinafter individually referred to as "Party" and collectively as "Parties".</w:t>
      </w:r>
    </w:p>
    <w:p w:rsidR="00000000" w:rsidDel="00000000" w:rsidP="00000000" w:rsidRDefault="00000000" w:rsidRPr="00000000" w14:paraId="0000000A">
      <w:pPr>
        <w:pStyle w:val="Heading1"/>
        <w:rPr/>
      </w:pPr>
      <w:r w:rsidDel="00000000" w:rsidR="00000000" w:rsidRPr="00000000">
        <w:rPr>
          <w:rtl w:val="0"/>
        </w:rPr>
        <w:t xml:space="preserve">RECITALS</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WHEREAS CIR is a globally recognized research council </w:t>
      </w:r>
      <w:r w:rsidDel="00000000" w:rsidR="00000000" w:rsidRPr="00000000">
        <w:rPr>
          <w:rtl w:val="0"/>
        </w:rPr>
        <w:t xml:space="preserve">have network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 86 countries, specializing in industry-aligned AI training, certification, and research publication support;</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WHEREAS the Institution is desirous of enhancing employability of its students across Arts, Commerce, Science and IT streams through practical AI skills;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WHEREAS the Parties wish to collaborate to deliver the program titled 'Transform Your Future: AI Internship Program' on the terms set forth herein.</w:t>
      </w:r>
    </w:p>
    <w:p w:rsidR="00000000" w:rsidDel="00000000" w:rsidP="00000000" w:rsidRDefault="00000000" w:rsidRPr="00000000" w14:paraId="0000000E">
      <w:pPr>
        <w:rPr/>
      </w:pPr>
      <w:r w:rsidDel="00000000" w:rsidR="00000000" w:rsidRPr="00000000">
        <w:rPr>
          <w:rtl w:val="0"/>
        </w:rPr>
        <w:t xml:space="preserve">NOW, THEREFORE, in consideration of the mutual covenants contained herein, the Parties agree as follows:</w:t>
      </w:r>
    </w:p>
    <w:p w:rsidR="00000000" w:rsidDel="00000000" w:rsidP="00000000" w:rsidRDefault="00000000" w:rsidRPr="00000000" w14:paraId="0000000F">
      <w:pPr>
        <w:pStyle w:val="Heading2"/>
        <w:rPr/>
      </w:pPr>
      <w:r w:rsidDel="00000000" w:rsidR="00000000" w:rsidRPr="00000000">
        <w:rPr>
          <w:rtl w:val="0"/>
        </w:rPr>
        <w:t xml:space="preserve">ARTICLE 1: DEFINITIONS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 means the AI Internship Program comprising 30H, 60H and 120H tracks.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"Student" means bonafide UG/PG student enrolled with Institution.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"Certificate" means </w:t>
      </w:r>
      <w:r w:rsidDel="00000000" w:rsidR="00000000" w:rsidRPr="00000000">
        <w:rPr>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verifiable digital credential issued by CIR.</w:t>
      </w:r>
    </w:p>
    <w:p w:rsidR="00000000" w:rsidDel="00000000" w:rsidP="00000000" w:rsidRDefault="00000000" w:rsidRPr="00000000" w14:paraId="00000013">
      <w:pPr>
        <w:pStyle w:val="Heading2"/>
        <w:rPr/>
      </w:pPr>
      <w:r w:rsidDel="00000000" w:rsidR="00000000" w:rsidRPr="00000000">
        <w:rPr>
          <w:rtl w:val="0"/>
        </w:rPr>
        <w:t xml:space="preserve">ARTICLE 2: SCOPE OF COLLABORATION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CIR shall design, deliver and certify the Program in offline on-campus or online live mode as mutually agreed.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Program tracks: (a) 30-Hour Orientation, (b) 60-Hour Fast-Track, (c) 120-Hour Advanced with publication support.</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Zero prior coding required for Arts and Commerce streams.</w:t>
      </w:r>
    </w:p>
    <w:p w:rsidR="00000000" w:rsidDel="00000000" w:rsidP="00000000" w:rsidRDefault="00000000" w:rsidRPr="00000000" w14:paraId="00000017">
      <w:pPr>
        <w:pStyle w:val="Heading2"/>
        <w:rPr/>
      </w:pPr>
      <w:r w:rsidDel="00000000" w:rsidR="00000000" w:rsidRPr="00000000">
        <w:rPr>
          <w:rtl w:val="0"/>
        </w:rPr>
        <w:t xml:space="preserve">ARTICLE 3: OBLIGATIONS OF CIR</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Appoint qualified trainers and provide ISO 9001:2015 compliant curriculum.</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cloud credits, API access, learning management system and evaluation framework.</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Conduct assessments and issue globally verifiable certificates to students with minimum 75% attendance.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Facilitate GitHub/Hugging Face portfolio hosting for all participants.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Extend to top 5% performers: Global Scholars Fund consideration, International Letter of Recommendation (LOR) portal access, and funded research assistantship guidance.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data privacy in compliance with applicable laws.</w:t>
      </w:r>
    </w:p>
    <w:p w:rsidR="00000000" w:rsidDel="00000000" w:rsidP="00000000" w:rsidRDefault="00000000" w:rsidRPr="00000000" w14:paraId="0000001E">
      <w:pPr>
        <w:pStyle w:val="Heading2"/>
        <w:rPr/>
      </w:pPr>
      <w:r w:rsidDel="00000000" w:rsidR="00000000" w:rsidRPr="00000000">
        <w:rPr>
          <w:rtl w:val="0"/>
        </w:rPr>
        <w:t xml:space="preserve">ARTICLE 4: OBLIGATIONS OF INSTITUTION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Nominate a Faculty Coordinator as single point of contact.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 infrastructure for offline batches: computer lab (min 1:1 system), projector, high-speed internet, </w:t>
      </w:r>
      <w:r w:rsidDel="00000000" w:rsidR="00000000" w:rsidRPr="00000000">
        <w:rPr>
          <w:rtl w:val="0"/>
        </w:rPr>
        <w:t xml:space="preserve">etc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Mobilize minimum batch strength of 50 students per cohort.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Disseminate official registration link only: </w:t>
      </w:r>
      <w:r w:rsidDel="00000000" w:rsidR="00000000" w:rsidRPr="00000000">
        <w:rPr>
          <w:rtl w:val="0"/>
        </w:rPr>
        <w:t xml:space="preserve">provided by CIR</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fee remittance exclusively through CIR authorized payment gateway. Institution shall not collect cash or personal UPI.</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36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Grant necessary permissions for CIR branding within </w:t>
      </w:r>
      <w:r w:rsidDel="00000000" w:rsidR="00000000" w:rsidRPr="00000000">
        <w:rPr>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campus for academic purposes.</w:t>
      </w:r>
    </w:p>
    <w:p w:rsidR="00000000" w:rsidDel="00000000" w:rsidP="00000000" w:rsidRDefault="00000000" w:rsidRPr="00000000" w14:paraId="00000025">
      <w:pPr>
        <w:pStyle w:val="Heading2"/>
        <w:rPr/>
      </w:pPr>
      <w:r w:rsidDel="00000000" w:rsidR="00000000" w:rsidRPr="00000000">
        <w:rPr>
          <w:rtl w:val="0"/>
        </w:rPr>
        <w:t xml:space="preserve">ARTICLE 5: COMMERCIAL TERMS</w:t>
      </w:r>
    </w:p>
    <w:p w:rsidR="00000000" w:rsidDel="00000000" w:rsidP="00000000" w:rsidRDefault="00000000" w:rsidRPr="00000000" w14:paraId="00000026">
      <w:pPr>
        <w:rPr/>
      </w:pPr>
      <w:r w:rsidDel="00000000" w:rsidR="00000000" w:rsidRPr="00000000">
        <w:rPr>
          <w:rtl w:val="0"/>
        </w:rPr>
        <w:t xml:space="preserve">The fee structure (inclusive of GST, where applicable) shall be as under:</w:t>
      </w:r>
    </w:p>
    <w:tbl>
      <w:tblPr>
        <w:tblStyle w:val="Table1"/>
        <w:tblW w:w="8639.0" w:type="dxa"/>
        <w:jc w:val="left"/>
        <w:tblInd w:w="-108.0" w:type="dxa"/>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Layout w:type="fixed"/>
        <w:tblLook w:val="04A0"/>
      </w:tblPr>
      <w:tblGrid>
        <w:gridCol w:w="2160"/>
        <w:gridCol w:w="2160"/>
        <w:gridCol w:w="2160"/>
        <w:gridCol w:w="2159"/>
        <w:tblGridChange w:id="0">
          <w:tblGrid>
            <w:gridCol w:w="2160"/>
            <w:gridCol w:w="2160"/>
            <w:gridCol w:w="2160"/>
            <w:gridCol w:w="2159"/>
          </w:tblGrid>
        </w:tblGridChange>
      </w:tblGrid>
      <w:tr>
        <w:trPr>
          <w:cantSplit w:val="0"/>
          <w:tblHeader w:val="0"/>
        </w:trPr>
        <w:tc>
          <w:tcPr>
            <w:shd w:fill="d3dfee" w:val="clear"/>
          </w:tcPr>
          <w:p w:rsidR="00000000" w:rsidDel="00000000" w:rsidP="00000000" w:rsidRDefault="00000000" w:rsidRPr="00000000" w14:paraId="00000027">
            <w:pPr>
              <w:widowControl w:val="1"/>
              <w:spacing w:after="120" w:before="0" w:lineRule="auto"/>
              <w:jc w:val="left"/>
              <w:rPr>
                <w:b w:val="1"/>
                <w:bCs w:val="1"/>
              </w:rPr>
            </w:pPr>
            <w:r w:rsidDel="00000000" w:rsidR="00000000" w:rsidRPr="00000000">
              <w:rPr>
                <w:b w:val="1"/>
                <w:bCs w:val="1"/>
                <w:rtl w:val="0"/>
              </w:rPr>
              <w:t xml:space="preserve">Track</w:t>
            </w:r>
          </w:p>
        </w:tc>
        <w:tc>
          <w:tcPr>
            <w:shd w:fill="d3dfee" w:val="clear"/>
          </w:tcPr>
          <w:p w:rsidR="00000000" w:rsidDel="00000000" w:rsidP="00000000" w:rsidRDefault="00000000" w:rsidRPr="00000000" w14:paraId="00000028">
            <w:pPr>
              <w:widowControl w:val="1"/>
              <w:spacing w:after="120" w:before="0" w:lineRule="auto"/>
              <w:jc w:val="left"/>
              <w:rPr>
                <w:b w:val="1"/>
                <w:bCs w:val="1"/>
              </w:rPr>
            </w:pPr>
            <w:r w:rsidDel="00000000" w:rsidR="00000000" w:rsidRPr="00000000">
              <w:rPr>
                <w:b w:val="1"/>
                <w:bCs w:val="1"/>
                <w:rtl w:val="0"/>
              </w:rPr>
              <w:t xml:space="preserve">Duration</w:t>
            </w:r>
          </w:p>
        </w:tc>
        <w:tc>
          <w:tcPr>
            <w:shd w:fill="d3dfee" w:val="clear"/>
          </w:tcPr>
          <w:p w:rsidR="00000000" w:rsidDel="00000000" w:rsidP="00000000" w:rsidRDefault="00000000" w:rsidRPr="00000000" w14:paraId="00000029">
            <w:pPr>
              <w:widowControl w:val="1"/>
              <w:spacing w:after="120" w:before="0" w:lineRule="auto"/>
              <w:jc w:val="left"/>
              <w:rPr>
                <w:b w:val="1"/>
                <w:bCs w:val="1"/>
              </w:rPr>
            </w:pPr>
            <w:r w:rsidDel="00000000" w:rsidR="00000000" w:rsidRPr="00000000">
              <w:rPr>
                <w:b w:val="1"/>
                <w:bCs w:val="1"/>
                <w:rtl w:val="0"/>
              </w:rPr>
              <w:t xml:space="preserve">Standard Fee (INR)</w:t>
            </w:r>
          </w:p>
        </w:tc>
        <w:tc>
          <w:tcPr>
            <w:shd w:fill="d3dfee" w:val="clear"/>
          </w:tcPr>
          <w:p w:rsidR="00000000" w:rsidDel="00000000" w:rsidP="00000000" w:rsidRDefault="00000000" w:rsidRPr="00000000" w14:paraId="0000002A">
            <w:pPr>
              <w:widowControl w:val="1"/>
              <w:spacing w:after="120" w:before="0" w:lineRule="auto"/>
              <w:jc w:val="left"/>
              <w:rPr>
                <w:b w:val="1"/>
                <w:bCs w:val="1"/>
              </w:rPr>
            </w:pPr>
            <w:r w:rsidDel="00000000" w:rsidR="00000000" w:rsidRPr="00000000">
              <w:rPr>
                <w:b w:val="1"/>
                <w:bCs w:val="1"/>
                <w:rtl w:val="0"/>
              </w:rPr>
              <w:t xml:space="preserve">Institutional Partner Fee (50+)</w:t>
            </w:r>
          </w:p>
        </w:tc>
      </w:tr>
      <w:tr>
        <w:trPr>
          <w:cantSplit w:val="0"/>
          <w:tblHeader w:val="0"/>
        </w:trPr>
        <w:tc>
          <w:tcPr>
            <w:shd w:fill="a7c0de" w:val="clear"/>
          </w:tcPr>
          <w:p w:rsidR="00000000" w:rsidDel="00000000" w:rsidP="00000000" w:rsidRDefault="00000000" w:rsidRPr="00000000" w14:paraId="0000002B">
            <w:pPr>
              <w:widowControl w:val="1"/>
              <w:spacing w:after="120" w:before="0" w:lineRule="auto"/>
              <w:jc w:val="left"/>
              <w:rPr>
                <w:b w:val="1"/>
                <w:bCs w:val="1"/>
              </w:rPr>
            </w:pPr>
            <w:r w:rsidDel="00000000" w:rsidR="00000000" w:rsidRPr="00000000">
              <w:rPr>
                <w:rtl w:val="0"/>
              </w:rPr>
            </w:r>
          </w:p>
        </w:tc>
        <w:tc>
          <w:tcPr>
            <w:shd w:fill="a7c0de" w:val="clear"/>
          </w:tcPr>
          <w:p w:rsidR="00000000" w:rsidDel="00000000" w:rsidP="00000000" w:rsidRDefault="00000000" w:rsidRPr="00000000" w14:paraId="0000002C">
            <w:pPr>
              <w:widowControl w:val="1"/>
              <w:spacing w:after="120" w:before="0" w:lineRule="auto"/>
              <w:jc w:val="left"/>
              <w:rPr/>
            </w:pPr>
            <w:r w:rsidDel="00000000" w:rsidR="00000000" w:rsidRPr="00000000">
              <w:rPr>
                <w:rtl w:val="0"/>
              </w:rPr>
            </w:r>
          </w:p>
        </w:tc>
        <w:tc>
          <w:tcPr>
            <w:shd w:fill="a7c0de" w:val="clear"/>
          </w:tcPr>
          <w:p w:rsidR="00000000" w:rsidDel="00000000" w:rsidP="00000000" w:rsidRDefault="00000000" w:rsidRPr="00000000" w14:paraId="0000002D">
            <w:pPr>
              <w:widowControl w:val="1"/>
              <w:spacing w:after="120" w:before="0" w:lineRule="auto"/>
              <w:jc w:val="left"/>
              <w:rPr/>
            </w:pPr>
            <w:r w:rsidDel="00000000" w:rsidR="00000000" w:rsidRPr="00000000">
              <w:rPr>
                <w:rtl w:val="0"/>
              </w:rPr>
            </w:r>
          </w:p>
        </w:tc>
        <w:tc>
          <w:tcPr>
            <w:shd w:fill="a7c0de" w:val="clear"/>
          </w:tcPr>
          <w:p w:rsidR="00000000" w:rsidDel="00000000" w:rsidP="00000000" w:rsidRDefault="00000000" w:rsidRPr="00000000" w14:paraId="0000002E">
            <w:pPr>
              <w:widowControl w:val="1"/>
              <w:spacing w:after="120" w:before="0" w:lineRule="auto"/>
              <w:jc w:val="left"/>
              <w:rPr/>
            </w:pPr>
            <w:r w:rsidDel="00000000" w:rsidR="00000000" w:rsidRPr="00000000">
              <w:rPr>
                <w:rtl w:val="0"/>
              </w:rPr>
            </w:r>
          </w:p>
        </w:tc>
      </w:tr>
      <w:tr>
        <w:trPr>
          <w:cantSplit w:val="0"/>
          <w:tblHeader w:val="0"/>
        </w:trPr>
        <w:tc>
          <w:tcPr>
            <w:shd w:fill="d3dfee" w:val="clear"/>
          </w:tcPr>
          <w:p w:rsidR="00000000" w:rsidDel="00000000" w:rsidP="00000000" w:rsidRDefault="00000000" w:rsidRPr="00000000" w14:paraId="0000002F">
            <w:pPr>
              <w:widowControl w:val="1"/>
              <w:spacing w:after="120" w:before="0" w:lineRule="auto"/>
              <w:jc w:val="left"/>
              <w:rPr>
                <w:b w:val="1"/>
                <w:bCs w:val="1"/>
              </w:rPr>
            </w:pPr>
            <w:r w:rsidDel="00000000" w:rsidR="00000000" w:rsidRPr="00000000">
              <w:rPr>
                <w:rtl w:val="0"/>
              </w:rPr>
            </w:r>
          </w:p>
        </w:tc>
        <w:tc>
          <w:tcPr>
            <w:shd w:fill="d3dfee" w:val="clear"/>
          </w:tcPr>
          <w:p w:rsidR="00000000" w:rsidDel="00000000" w:rsidP="00000000" w:rsidRDefault="00000000" w:rsidRPr="00000000" w14:paraId="00000030">
            <w:pPr>
              <w:widowControl w:val="1"/>
              <w:spacing w:after="120" w:before="0" w:lineRule="auto"/>
              <w:jc w:val="left"/>
              <w:rPr/>
            </w:pPr>
            <w:r w:rsidDel="00000000" w:rsidR="00000000" w:rsidRPr="00000000">
              <w:rPr>
                <w:rtl w:val="0"/>
              </w:rPr>
            </w:r>
          </w:p>
        </w:tc>
        <w:tc>
          <w:tcPr>
            <w:shd w:fill="d3dfee" w:val="clear"/>
          </w:tcPr>
          <w:p w:rsidR="00000000" w:rsidDel="00000000" w:rsidP="00000000" w:rsidRDefault="00000000" w:rsidRPr="00000000" w14:paraId="00000031">
            <w:pPr>
              <w:widowControl w:val="1"/>
              <w:spacing w:after="120" w:before="0" w:lineRule="auto"/>
              <w:jc w:val="left"/>
              <w:rPr/>
            </w:pPr>
            <w:r w:rsidDel="00000000" w:rsidR="00000000" w:rsidRPr="00000000">
              <w:rPr>
                <w:rtl w:val="0"/>
              </w:rPr>
            </w:r>
          </w:p>
        </w:tc>
        <w:tc>
          <w:tcPr>
            <w:shd w:fill="d3dfee" w:val="clear"/>
          </w:tcPr>
          <w:p w:rsidR="00000000" w:rsidDel="00000000" w:rsidP="00000000" w:rsidRDefault="00000000" w:rsidRPr="00000000" w14:paraId="00000032">
            <w:pPr>
              <w:widowControl w:val="1"/>
              <w:spacing w:after="120" w:before="0" w:lineRule="auto"/>
              <w:jc w:val="left"/>
              <w:rPr/>
            </w:pPr>
            <w:r w:rsidDel="00000000" w:rsidR="00000000" w:rsidRPr="00000000">
              <w:rPr>
                <w:rtl w:val="0"/>
              </w:rPr>
            </w:r>
          </w:p>
        </w:tc>
      </w:tr>
      <w:tr>
        <w:trPr>
          <w:cantSplit w:val="0"/>
          <w:tblHeader w:val="0"/>
        </w:trPr>
        <w:tc>
          <w:tcPr>
            <w:shd w:fill="a7c0de" w:val="clear"/>
          </w:tcPr>
          <w:p w:rsidR="00000000" w:rsidDel="00000000" w:rsidP="00000000" w:rsidRDefault="00000000" w:rsidRPr="00000000" w14:paraId="00000033">
            <w:pPr>
              <w:widowControl w:val="1"/>
              <w:spacing w:after="120" w:before="0" w:lineRule="auto"/>
              <w:jc w:val="left"/>
              <w:rPr>
                <w:b w:val="1"/>
                <w:bCs w:val="1"/>
              </w:rPr>
            </w:pPr>
            <w:r w:rsidDel="00000000" w:rsidR="00000000" w:rsidRPr="00000000">
              <w:rPr>
                <w:rtl w:val="0"/>
              </w:rPr>
            </w:r>
          </w:p>
        </w:tc>
        <w:tc>
          <w:tcPr>
            <w:shd w:fill="a7c0de" w:val="clear"/>
          </w:tcPr>
          <w:p w:rsidR="00000000" w:rsidDel="00000000" w:rsidP="00000000" w:rsidRDefault="00000000" w:rsidRPr="00000000" w14:paraId="00000034">
            <w:pPr>
              <w:widowControl w:val="1"/>
              <w:spacing w:after="120" w:before="0" w:lineRule="auto"/>
              <w:jc w:val="left"/>
              <w:rPr/>
            </w:pPr>
            <w:r w:rsidDel="00000000" w:rsidR="00000000" w:rsidRPr="00000000">
              <w:rPr>
                <w:rtl w:val="0"/>
              </w:rPr>
            </w:r>
          </w:p>
        </w:tc>
        <w:tc>
          <w:tcPr>
            <w:shd w:fill="a7c0de" w:val="clear"/>
          </w:tcPr>
          <w:p w:rsidR="00000000" w:rsidDel="00000000" w:rsidP="00000000" w:rsidRDefault="00000000" w:rsidRPr="00000000" w14:paraId="00000035">
            <w:pPr>
              <w:widowControl w:val="1"/>
              <w:spacing w:after="120" w:before="0" w:lineRule="auto"/>
              <w:jc w:val="left"/>
              <w:rPr/>
            </w:pPr>
            <w:r w:rsidDel="00000000" w:rsidR="00000000" w:rsidRPr="00000000">
              <w:rPr>
                <w:rtl w:val="0"/>
              </w:rPr>
            </w:r>
          </w:p>
        </w:tc>
        <w:tc>
          <w:tcPr>
            <w:shd w:fill="a7c0de" w:val="clear"/>
          </w:tcPr>
          <w:p w:rsidR="00000000" w:rsidDel="00000000" w:rsidP="00000000" w:rsidRDefault="00000000" w:rsidRPr="00000000" w14:paraId="00000036">
            <w:pPr>
              <w:widowControl w:val="1"/>
              <w:spacing w:after="120" w:before="0" w:lineRule="auto"/>
              <w:jc w:val="left"/>
              <w:rPr/>
            </w:pPr>
            <w:r w:rsidDel="00000000" w:rsidR="00000000" w:rsidRPr="00000000">
              <w:rPr>
                <w:rtl w:val="0"/>
              </w:rPr>
            </w:r>
          </w:p>
        </w:tc>
      </w:tr>
      <w:tr>
        <w:trPr>
          <w:cantSplit w:val="0"/>
          <w:tblHeader w:val="0"/>
        </w:trPr>
        <w:tc>
          <w:tcPr>
            <w:shd w:fill="d3dfee" w:val="clear"/>
          </w:tcPr>
          <w:p w:rsidR="00000000" w:rsidDel="00000000" w:rsidP="00000000" w:rsidRDefault="00000000" w:rsidRPr="00000000" w14:paraId="00000037">
            <w:pPr>
              <w:widowControl w:val="1"/>
              <w:spacing w:after="120" w:before="0" w:lineRule="auto"/>
              <w:jc w:val="left"/>
              <w:rPr>
                <w:b w:val="1"/>
                <w:bCs w:val="1"/>
              </w:rPr>
            </w:pPr>
            <w:r w:rsidDel="00000000" w:rsidR="00000000" w:rsidRPr="00000000">
              <w:rPr>
                <w:b w:val="1"/>
                <w:bCs w:val="1"/>
                <w:rtl w:val="0"/>
              </w:rPr>
              <w:t xml:space="preserve">AI Orientation</w:t>
            </w:r>
          </w:p>
        </w:tc>
        <w:tc>
          <w:tcPr>
            <w:shd w:fill="d3dfee" w:val="clear"/>
          </w:tcPr>
          <w:p w:rsidR="00000000" w:rsidDel="00000000" w:rsidP="00000000" w:rsidRDefault="00000000" w:rsidRPr="00000000" w14:paraId="00000038">
            <w:pPr>
              <w:widowControl w:val="1"/>
              <w:spacing w:after="120" w:before="0" w:lineRule="auto"/>
              <w:jc w:val="left"/>
              <w:rPr/>
            </w:pPr>
            <w:r w:rsidDel="00000000" w:rsidR="00000000" w:rsidRPr="00000000">
              <w:rPr>
                <w:rtl w:val="0"/>
              </w:rPr>
              <w:t xml:space="preserve">30 Hours</w:t>
            </w:r>
          </w:p>
        </w:tc>
        <w:tc>
          <w:tcPr>
            <w:shd w:fill="d3dfee" w:val="clear"/>
          </w:tcPr>
          <w:p w:rsidR="00000000" w:rsidDel="00000000" w:rsidP="00000000" w:rsidRDefault="00000000" w:rsidRPr="00000000" w14:paraId="00000039">
            <w:pPr>
              <w:widowControl w:val="1"/>
              <w:spacing w:after="120" w:before="0" w:lineRule="auto"/>
              <w:jc w:val="left"/>
              <w:rPr/>
            </w:pPr>
            <w:r w:rsidDel="00000000" w:rsidR="00000000" w:rsidRPr="00000000">
              <w:rPr>
                <w:rtl w:val="0"/>
              </w:rPr>
              <w:t xml:space="preserve">3,000</w:t>
            </w:r>
          </w:p>
        </w:tc>
        <w:tc>
          <w:tcPr>
            <w:shd w:fill="d3dfee" w:val="clear"/>
          </w:tcPr>
          <w:p w:rsidR="00000000" w:rsidDel="00000000" w:rsidP="00000000" w:rsidRDefault="00000000" w:rsidRPr="00000000" w14:paraId="0000003A">
            <w:pPr>
              <w:widowControl w:val="1"/>
              <w:spacing w:after="120" w:before="0" w:lineRule="auto"/>
              <w:jc w:val="left"/>
              <w:rPr/>
            </w:pPr>
            <w:r w:rsidDel="00000000" w:rsidR="00000000" w:rsidRPr="00000000">
              <w:rPr>
                <w:rtl w:val="0"/>
              </w:rPr>
              <w:t xml:space="preserve">2,250</w:t>
            </w:r>
          </w:p>
        </w:tc>
      </w:tr>
      <w:tr>
        <w:trPr>
          <w:cantSplit w:val="0"/>
          <w:tblHeader w:val="0"/>
        </w:trPr>
        <w:tc>
          <w:tcPr>
            <w:shd w:fill="a7c0de" w:val="clear"/>
          </w:tcPr>
          <w:p w:rsidR="00000000" w:rsidDel="00000000" w:rsidP="00000000" w:rsidRDefault="00000000" w:rsidRPr="00000000" w14:paraId="0000003B">
            <w:pPr>
              <w:widowControl w:val="1"/>
              <w:spacing w:after="120" w:before="0" w:lineRule="auto"/>
              <w:jc w:val="left"/>
              <w:rPr>
                <w:b w:val="1"/>
                <w:bCs w:val="1"/>
              </w:rPr>
            </w:pPr>
            <w:r w:rsidDel="00000000" w:rsidR="00000000" w:rsidRPr="00000000">
              <w:rPr>
                <w:b w:val="1"/>
                <w:bCs w:val="1"/>
                <w:rtl w:val="0"/>
              </w:rPr>
              <w:t xml:space="preserve">Fast-Track</w:t>
            </w:r>
          </w:p>
        </w:tc>
        <w:tc>
          <w:tcPr>
            <w:shd w:fill="a7c0de" w:val="clear"/>
          </w:tcPr>
          <w:p w:rsidR="00000000" w:rsidDel="00000000" w:rsidP="00000000" w:rsidRDefault="00000000" w:rsidRPr="00000000" w14:paraId="0000003C">
            <w:pPr>
              <w:widowControl w:val="1"/>
              <w:spacing w:after="120" w:before="0" w:lineRule="auto"/>
              <w:jc w:val="left"/>
              <w:rPr/>
            </w:pPr>
            <w:r w:rsidDel="00000000" w:rsidR="00000000" w:rsidRPr="00000000">
              <w:rPr>
                <w:rtl w:val="0"/>
              </w:rPr>
              <w:t xml:space="preserve">60 Hours</w:t>
            </w:r>
          </w:p>
        </w:tc>
        <w:tc>
          <w:tcPr>
            <w:shd w:fill="a7c0de" w:val="clear"/>
          </w:tcPr>
          <w:p w:rsidR="00000000" w:rsidDel="00000000" w:rsidP="00000000" w:rsidRDefault="00000000" w:rsidRPr="00000000" w14:paraId="0000003D">
            <w:pPr>
              <w:widowControl w:val="1"/>
              <w:spacing w:after="120" w:before="0" w:lineRule="auto"/>
              <w:jc w:val="left"/>
              <w:rPr/>
            </w:pPr>
            <w:r w:rsidDel="00000000" w:rsidR="00000000" w:rsidRPr="00000000">
              <w:rPr>
                <w:rtl w:val="0"/>
              </w:rPr>
              <w:t xml:space="preserve">5,250</w:t>
            </w:r>
          </w:p>
        </w:tc>
        <w:tc>
          <w:tcPr>
            <w:shd w:fill="a7c0de" w:val="clear"/>
          </w:tcPr>
          <w:p w:rsidR="00000000" w:rsidDel="00000000" w:rsidP="00000000" w:rsidRDefault="00000000" w:rsidRPr="00000000" w14:paraId="0000003E">
            <w:pPr>
              <w:widowControl w:val="1"/>
              <w:spacing w:after="120" w:before="0" w:lineRule="auto"/>
              <w:jc w:val="left"/>
              <w:rPr/>
            </w:pPr>
            <w:r w:rsidDel="00000000" w:rsidR="00000000" w:rsidRPr="00000000">
              <w:rPr>
                <w:rtl w:val="0"/>
              </w:rPr>
              <w:t xml:space="preserve">3,750</w:t>
            </w:r>
          </w:p>
        </w:tc>
      </w:tr>
      <w:tr>
        <w:trPr>
          <w:cantSplit w:val="0"/>
          <w:tblHeader w:val="0"/>
        </w:trPr>
        <w:tc>
          <w:tcPr>
            <w:shd w:fill="d3dfee" w:val="clear"/>
          </w:tcPr>
          <w:p w:rsidR="00000000" w:rsidDel="00000000" w:rsidP="00000000" w:rsidRDefault="00000000" w:rsidRPr="00000000" w14:paraId="0000003F">
            <w:pPr>
              <w:widowControl w:val="1"/>
              <w:spacing w:after="120" w:before="0" w:lineRule="auto"/>
              <w:jc w:val="left"/>
              <w:rPr>
                <w:b w:val="1"/>
                <w:bCs w:val="1"/>
              </w:rPr>
            </w:pPr>
            <w:r w:rsidDel="00000000" w:rsidR="00000000" w:rsidRPr="00000000">
              <w:rPr>
                <w:b w:val="1"/>
                <w:bCs w:val="1"/>
                <w:rtl w:val="0"/>
              </w:rPr>
              <w:t xml:space="preserve">Advanced</w:t>
            </w:r>
          </w:p>
        </w:tc>
        <w:tc>
          <w:tcPr>
            <w:shd w:fill="d3dfee" w:val="clear"/>
          </w:tcPr>
          <w:p w:rsidR="00000000" w:rsidDel="00000000" w:rsidP="00000000" w:rsidRDefault="00000000" w:rsidRPr="00000000" w14:paraId="00000040">
            <w:pPr>
              <w:widowControl w:val="1"/>
              <w:spacing w:after="120" w:before="0" w:lineRule="auto"/>
              <w:jc w:val="left"/>
              <w:rPr/>
            </w:pPr>
            <w:r w:rsidDel="00000000" w:rsidR="00000000" w:rsidRPr="00000000">
              <w:rPr>
                <w:rtl w:val="0"/>
              </w:rPr>
              <w:t xml:space="preserve">120 Hours</w:t>
            </w:r>
          </w:p>
        </w:tc>
        <w:tc>
          <w:tcPr>
            <w:shd w:fill="d3dfee" w:val="clear"/>
          </w:tcPr>
          <w:p w:rsidR="00000000" w:rsidDel="00000000" w:rsidP="00000000" w:rsidRDefault="00000000" w:rsidRPr="00000000" w14:paraId="00000041">
            <w:pPr>
              <w:widowControl w:val="1"/>
              <w:spacing w:after="120" w:before="0" w:lineRule="auto"/>
              <w:jc w:val="left"/>
              <w:rPr/>
            </w:pPr>
            <w:r w:rsidDel="00000000" w:rsidR="00000000" w:rsidRPr="00000000">
              <w:rPr>
                <w:rtl w:val="0"/>
              </w:rPr>
              <w:t xml:space="preserve">9,750</w:t>
            </w:r>
          </w:p>
        </w:tc>
        <w:tc>
          <w:tcPr>
            <w:shd w:fill="d3dfee" w:val="clear"/>
          </w:tcPr>
          <w:p w:rsidR="00000000" w:rsidDel="00000000" w:rsidP="00000000" w:rsidRDefault="00000000" w:rsidRPr="00000000" w14:paraId="00000042">
            <w:pPr>
              <w:widowControl w:val="1"/>
              <w:spacing w:after="120" w:before="0" w:lineRule="auto"/>
              <w:jc w:val="left"/>
              <w:rPr/>
            </w:pPr>
            <w:r w:rsidDel="00000000" w:rsidR="00000000" w:rsidRPr="00000000">
              <w:rPr>
                <w:rtl w:val="0"/>
              </w:rPr>
              <w:t xml:space="preserve">7,200</w:t>
            </w:r>
          </w:p>
        </w:tc>
      </w:tr>
    </w:tbl>
    <w:p w:rsidR="00000000" w:rsidDel="00000000" w:rsidP="00000000" w:rsidRDefault="00000000" w:rsidRPr="00000000" w14:paraId="00000043">
      <w:pPr>
        <w:rPr/>
      </w:pPr>
      <w:r w:rsidDel="00000000" w:rsidR="00000000" w:rsidRPr="00000000">
        <w:rPr>
          <w:rtl w:val="0"/>
        </w:rPr>
        <w:t xml:space="preserve">Payment terms: 100% advance via CIR portal/accounts/UPI at time of registration. Invoices shall be raised by CIR  India Liaison Office.</w:t>
      </w:r>
    </w:p>
    <w:p w:rsidR="00000000" w:rsidDel="00000000" w:rsidP="00000000" w:rsidRDefault="00000000" w:rsidRPr="00000000" w14:paraId="00000044">
      <w:pPr>
        <w:pStyle w:val="Heading2"/>
        <w:rPr/>
      </w:pPr>
      <w:r w:rsidDel="00000000" w:rsidR="00000000" w:rsidRPr="00000000">
        <w:rPr>
          <w:rtl w:val="0"/>
        </w:rPr>
        <w:t xml:space="preserve">ARTICLE 6: INTELLECTUAL PROPERTY</w:t>
      </w:r>
    </w:p>
    <w:p w:rsidR="00000000" w:rsidDel="00000000" w:rsidP="00000000" w:rsidRDefault="00000000" w:rsidRPr="00000000" w14:paraId="00000045">
      <w:pPr>
        <w:rPr/>
      </w:pPr>
      <w:r w:rsidDel="00000000" w:rsidR="00000000" w:rsidRPr="00000000">
        <w:rPr>
          <w:rtl w:val="0"/>
        </w:rPr>
        <w:t xml:space="preserve">All curriculum, training materials, assessment tools, and software provided by CIR shall remain the sole intellectual property of CIR. Institution is granted a limited, non-transferable license for use solely for the Program duration.</w:t>
      </w:r>
    </w:p>
    <w:p w:rsidR="00000000" w:rsidDel="00000000" w:rsidP="00000000" w:rsidRDefault="00000000" w:rsidRPr="00000000" w14:paraId="00000046">
      <w:pPr>
        <w:pStyle w:val="Heading2"/>
        <w:rPr/>
      </w:pPr>
      <w:r w:rsidDel="00000000" w:rsidR="00000000" w:rsidRPr="00000000">
        <w:rPr>
          <w:rtl w:val="0"/>
        </w:rPr>
        <w:t xml:space="preserve">ARTICLE 7: CONFIDENTIALITY</w:t>
      </w:r>
    </w:p>
    <w:p w:rsidR="00000000" w:rsidDel="00000000" w:rsidP="00000000" w:rsidRDefault="00000000" w:rsidRPr="00000000" w14:paraId="00000047">
      <w:pPr>
        <w:rPr/>
      </w:pPr>
      <w:r w:rsidDel="00000000" w:rsidR="00000000" w:rsidRPr="00000000">
        <w:rPr>
          <w:rtl w:val="0"/>
        </w:rPr>
        <w:t xml:space="preserve">Each Party shall maintain strict confidentiality of student personal data, commercial terms, and proprietary information for a period of three (3) years post termination.</w:t>
      </w:r>
    </w:p>
    <w:p w:rsidR="00000000" w:rsidDel="00000000" w:rsidP="00000000" w:rsidRDefault="00000000" w:rsidRPr="00000000" w14:paraId="00000048">
      <w:pPr>
        <w:pStyle w:val="Heading2"/>
        <w:rPr/>
      </w:pPr>
      <w:r w:rsidDel="00000000" w:rsidR="00000000" w:rsidRPr="00000000">
        <w:rPr>
          <w:rtl w:val="0"/>
        </w:rPr>
        <w:t xml:space="preserve">ARTICLE 8: TERM, RENEWAL AND TERMINATION</w:t>
      </w:r>
    </w:p>
    <w:p w:rsidR="00000000" w:rsidDel="00000000" w:rsidP="00000000" w:rsidRDefault="00000000" w:rsidRPr="00000000" w14:paraId="00000049">
      <w:pPr>
        <w:rPr/>
      </w:pPr>
      <w:r w:rsidDel="00000000" w:rsidR="00000000" w:rsidRPr="00000000">
        <w:rPr>
          <w:rtl w:val="0"/>
        </w:rPr>
        <w:t xml:space="preserve">This MoU shall be effective for two (2) years from Effective Date and may be renewed by mutual written consent. Either Party may terminate with thirty (30) days prior written notice for material breach not cured within fifteen (15) days.</w:t>
      </w:r>
    </w:p>
    <w:p w:rsidR="00000000" w:rsidDel="00000000" w:rsidP="00000000" w:rsidRDefault="00000000" w:rsidRPr="00000000" w14:paraId="0000004A">
      <w:pPr>
        <w:pStyle w:val="Heading2"/>
        <w:rPr/>
      </w:pPr>
      <w:r w:rsidDel="00000000" w:rsidR="00000000" w:rsidRPr="00000000">
        <w:rPr>
          <w:rtl w:val="0"/>
        </w:rPr>
        <w:t xml:space="preserve">ARTICLE 9: NON-EXCLUSIVITY AND PUBLICITY</w:t>
      </w:r>
    </w:p>
    <w:p w:rsidR="00000000" w:rsidDel="00000000" w:rsidP="00000000" w:rsidRDefault="00000000" w:rsidRPr="00000000" w14:paraId="0000004B">
      <w:pPr>
        <w:rPr/>
      </w:pPr>
      <w:r w:rsidDel="00000000" w:rsidR="00000000" w:rsidRPr="00000000">
        <w:rPr>
          <w:rtl w:val="0"/>
        </w:rPr>
        <w:t xml:space="preserve">This collaboration is non-exclusive. Neither Party shall issue press releases using the other Party’s name/logo without prior written approval.</w:t>
      </w:r>
    </w:p>
    <w:p w:rsidR="00000000" w:rsidDel="00000000" w:rsidP="00000000" w:rsidRDefault="00000000" w:rsidRPr="00000000" w14:paraId="0000004C">
      <w:pPr>
        <w:pStyle w:val="Heading2"/>
        <w:rPr/>
      </w:pPr>
      <w:r w:rsidDel="00000000" w:rsidR="00000000" w:rsidRPr="00000000">
        <w:rPr>
          <w:rtl w:val="0"/>
        </w:rPr>
        <w:t xml:space="preserve">ARTICLE 10: LIMITATION OF LIABILITY AND INDEMNITY</w:t>
      </w:r>
    </w:p>
    <w:p w:rsidR="00000000" w:rsidDel="00000000" w:rsidP="00000000" w:rsidRDefault="00000000" w:rsidRPr="00000000" w14:paraId="0000004D">
      <w:pPr>
        <w:rPr/>
      </w:pPr>
      <w:r w:rsidDel="00000000" w:rsidR="00000000" w:rsidRPr="00000000">
        <w:rPr>
          <w:rtl w:val="0"/>
        </w:rPr>
        <w:t xml:space="preserve">Neither Party shall be liable for indirect or consequential damages. Each Party shall indemnify the other against claims arising from its gross negligence or willful misconduct.</w:t>
      </w:r>
    </w:p>
    <w:p w:rsidR="00000000" w:rsidDel="00000000" w:rsidP="00000000" w:rsidRDefault="00000000" w:rsidRPr="00000000" w14:paraId="0000004E">
      <w:pPr>
        <w:pStyle w:val="Heading2"/>
        <w:rPr/>
      </w:pPr>
      <w:r w:rsidDel="00000000" w:rsidR="00000000" w:rsidRPr="00000000">
        <w:rPr>
          <w:rtl w:val="0"/>
        </w:rPr>
        <w:t xml:space="preserve">ARTICLE 11: DISPUTE RESOLUTION AND GOVERNING LAW</w:t>
      </w:r>
    </w:p>
    <w:p w:rsidR="00000000" w:rsidDel="00000000" w:rsidP="00000000" w:rsidRDefault="00000000" w:rsidRPr="00000000" w14:paraId="0000004F">
      <w:pPr>
        <w:rPr/>
      </w:pPr>
      <w:r w:rsidDel="00000000" w:rsidR="00000000" w:rsidRPr="00000000">
        <w:rPr>
          <w:rtl w:val="0"/>
        </w:rPr>
        <w:t xml:space="preserve">This MoU shall be governed by laws of India. Any dispute shall first be resolved amicably through senior management discussions, failing which by arbitration under Arbitration and Conciliation Act, 1996, seat at Amritsar, with sole arbitrator mutually appointed.</w:t>
      </w:r>
    </w:p>
    <w:p w:rsidR="00000000" w:rsidDel="00000000" w:rsidP="00000000" w:rsidRDefault="00000000" w:rsidRPr="00000000" w14:paraId="00000050">
      <w:pPr>
        <w:pStyle w:val="Heading2"/>
        <w:rPr/>
      </w:pPr>
      <w:r w:rsidDel="00000000" w:rsidR="00000000" w:rsidRPr="00000000">
        <w:rPr>
          <w:rtl w:val="0"/>
        </w:rPr>
        <w:t xml:space="preserve">ARTICLE 12: MISCELLANEOUS</w:t>
      </w:r>
    </w:p>
    <w:p w:rsidR="00000000" w:rsidDel="00000000" w:rsidP="00000000" w:rsidRDefault="00000000" w:rsidRPr="00000000" w14:paraId="00000051">
      <w:pPr>
        <w:rPr/>
      </w:pPr>
      <w:r w:rsidDel="00000000" w:rsidR="00000000" w:rsidRPr="00000000">
        <w:rPr>
          <w:rtl w:val="0"/>
        </w:rPr>
        <w:t xml:space="preserve">Entire Agreement; Amendments in writing; Force Majeure; Notices to be sent to registered addresses; No partnership or agency created.</w:t>
      </w:r>
    </w:p>
    <w:p w:rsidR="00000000" w:rsidDel="00000000" w:rsidP="00000000" w:rsidRDefault="00000000" w:rsidRPr="00000000" w14:paraId="00000052">
      <w:pPr>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spacing w:after="0" w:before="0" w:lineRule="auto"/>
        <w:rPr/>
      </w:pPr>
      <w:r w:rsidDel="00000000" w:rsidR="00000000" w:rsidRPr="00000000">
        <w:rPr>
          <w:rtl w:val="0"/>
        </w:rPr>
        <w:t xml:space="preserve">IN WITNESS WHEREOF</w:t>
      </w:r>
    </w:p>
    <w:tbl>
      <w:tblPr>
        <w:tblStyle w:val="Table2"/>
        <w:tblW w:w="8639.0" w:type="dxa"/>
        <w:jc w:val="left"/>
        <w:tblInd w:w="-108.0" w:type="dxa"/>
        <w:tblLayout w:type="fixed"/>
        <w:tblLook w:val="0400"/>
      </w:tblPr>
      <w:tblGrid>
        <w:gridCol w:w="4320"/>
        <w:gridCol w:w="4319"/>
        <w:tblGridChange w:id="0">
          <w:tblGrid>
            <w:gridCol w:w="4320"/>
            <w:gridCol w:w="4319"/>
          </w:tblGrid>
        </w:tblGridChange>
      </w:tblGrid>
      <w:tr>
        <w:trPr>
          <w:cantSplit w:val="0"/>
          <w:tblHeader w:val="0"/>
        </w:trPr>
        <w:tc>
          <w:tcPr/>
          <w:p w:rsidR="00000000" w:rsidDel="00000000" w:rsidP="00000000" w:rsidRDefault="00000000" w:rsidRPr="00000000" w14:paraId="00000054">
            <w:pPr>
              <w:widowControl w:val="1"/>
              <w:spacing w:after="120" w:before="0" w:line="276" w:lineRule="auto"/>
              <w:jc w:val="left"/>
              <w:rPr/>
            </w:pPr>
            <w:r w:rsidDel="00000000" w:rsidR="00000000" w:rsidRPr="00000000">
              <w:rPr>
                <w:rtl w:val="0"/>
              </w:rPr>
              <w:t xml:space="preserve">SIGNED FOR AND ON BEHALF OF</w:t>
              <w:br w:type="textWrapping"/>
              <w:t xml:space="preserve">COUNCIL FOR INNOVATIVE RESEARCH (USA)</w:t>
            </w:r>
          </w:p>
        </w:tc>
        <w:tc>
          <w:tcPr/>
          <w:p w:rsidR="00000000" w:rsidDel="00000000" w:rsidP="00000000" w:rsidRDefault="00000000" w:rsidRPr="00000000" w14:paraId="00000055">
            <w:pPr>
              <w:widowControl w:val="1"/>
              <w:spacing w:after="120" w:before="0" w:line="276" w:lineRule="auto"/>
              <w:jc w:val="left"/>
              <w:rPr/>
            </w:pPr>
            <w:r w:rsidDel="00000000" w:rsidR="00000000" w:rsidRPr="00000000">
              <w:rPr>
                <w:rtl w:val="0"/>
              </w:rPr>
              <w:t xml:space="preserve">SIGNED FOR AND ON BEHALF OF</w:t>
              <w:br w:type="textWrapping"/>
              <w:t xml:space="preserve">[INSTITUTION NAME]</w:t>
            </w:r>
          </w:p>
        </w:tc>
      </w:tr>
      <w:tr>
        <w:trPr>
          <w:cantSplit w:val="0"/>
          <w:tblHeader w:val="0"/>
        </w:trPr>
        <w:tc>
          <w:tcPr/>
          <w:p w:rsidR="00000000" w:rsidDel="00000000" w:rsidP="00000000" w:rsidRDefault="00000000" w:rsidRPr="00000000" w14:paraId="00000056">
            <w:pPr>
              <w:widowControl w:val="1"/>
              <w:spacing w:after="120" w:before="0" w:line="276" w:lineRule="auto"/>
              <w:jc w:val="left"/>
              <w:rPr/>
            </w:pPr>
            <w:r w:rsidDel="00000000" w:rsidR="00000000" w:rsidRPr="00000000">
              <w:rPr>
                <w:rtl w:val="0"/>
              </w:rPr>
              <w:br w:type="textWrapping"/>
              <w:br w:type="textWrapping"/>
              <w:br w:type="textWrapping"/>
              <w:t xml:space="preserve">_________________________</w:t>
              <w:br w:type="textWrapping"/>
              <w:t xml:space="preserve">Authorized Signatory</w:t>
              <w:br w:type="textWrapping"/>
              <w:br w:type="textWrapping"/>
              <w:t xml:space="preserve">Name:</w:t>
              <w:br w:type="textWrapping"/>
              <w:t xml:space="preserve">Designation:</w:t>
              <w:br w:type="textWrapping"/>
              <w:t xml:space="preserve">Date:</w:t>
              <w:br w:type="textWrapping"/>
              <w:t xml:space="preserve">Seal:</w:t>
            </w:r>
          </w:p>
        </w:tc>
        <w:tc>
          <w:tcPr/>
          <w:p w:rsidR="00000000" w:rsidDel="00000000" w:rsidP="00000000" w:rsidRDefault="00000000" w:rsidRPr="00000000" w14:paraId="00000057">
            <w:pPr>
              <w:widowControl w:val="1"/>
              <w:spacing w:after="120" w:before="0" w:line="276" w:lineRule="auto"/>
              <w:jc w:val="left"/>
              <w:rPr/>
            </w:pPr>
            <w:r w:rsidDel="00000000" w:rsidR="00000000" w:rsidRPr="00000000">
              <w:rPr>
                <w:rtl w:val="0"/>
              </w:rPr>
              <w:br w:type="textWrapping"/>
              <w:br w:type="textWrapping"/>
              <w:br w:type="textWrapping"/>
              <w:t xml:space="preserve">_________________________</w:t>
              <w:br w:type="textWrapping"/>
              <w:t xml:space="preserve">Authorized Signatory</w:t>
              <w:br w:type="textWrapping"/>
              <w:br w:type="textWrapping"/>
              <w:t xml:space="preserve">Name:</w:t>
              <w:br w:type="textWrapping"/>
              <w:t xml:space="preserve">Designation:</w:t>
              <w:br w:type="textWrapping"/>
              <w:t xml:space="preserve">Date:</w:t>
              <w:br w:type="textWrapping"/>
              <w:t xml:space="preserve">Seal:</w:t>
            </w:r>
          </w:p>
        </w:tc>
      </w:tr>
      <w:tr>
        <w:trPr>
          <w:cantSplit w:val="0"/>
          <w:tblHeader w:val="0"/>
        </w:trPr>
        <w:tc>
          <w:tcPr/>
          <w:p w:rsidR="00000000" w:rsidDel="00000000" w:rsidP="00000000" w:rsidRDefault="00000000" w:rsidRPr="00000000" w14:paraId="00000058">
            <w:pPr>
              <w:widowControl w:val="1"/>
              <w:spacing w:after="120" w:before="0" w:line="276" w:lineRule="auto"/>
              <w:jc w:val="left"/>
              <w:rPr/>
            </w:pPr>
            <w:r w:rsidDel="00000000" w:rsidR="00000000" w:rsidRPr="00000000">
              <w:rPr>
                <w:rtl w:val="0"/>
              </w:rPr>
            </w:r>
          </w:p>
        </w:tc>
        <w:tc>
          <w:tcPr/>
          <w:p w:rsidR="00000000" w:rsidDel="00000000" w:rsidP="00000000" w:rsidRDefault="00000000" w:rsidRPr="00000000" w14:paraId="00000059">
            <w:pPr>
              <w:widowControl w:val="1"/>
              <w:spacing w:after="120" w:before="0" w:line="276"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5A">
            <w:pPr>
              <w:widowControl w:val="1"/>
              <w:spacing w:after="120" w:before="0" w:line="276" w:lineRule="auto"/>
              <w:jc w:val="left"/>
              <w:rPr/>
            </w:pPr>
            <w:r w:rsidDel="00000000" w:rsidR="00000000" w:rsidRPr="00000000">
              <w:rPr>
                <w:rtl w:val="0"/>
              </w:rPr>
            </w:r>
          </w:p>
        </w:tc>
        <w:tc>
          <w:tcPr/>
          <w:p w:rsidR="00000000" w:rsidDel="00000000" w:rsidP="00000000" w:rsidRDefault="00000000" w:rsidRPr="00000000" w14:paraId="0000005B">
            <w:pPr>
              <w:widowControl w:val="1"/>
              <w:spacing w:after="120" w:before="0" w:line="276"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5C">
            <w:pPr>
              <w:widowControl w:val="1"/>
              <w:spacing w:after="120" w:before="0" w:line="276" w:lineRule="auto"/>
              <w:jc w:val="left"/>
              <w:rPr/>
            </w:pPr>
            <w:r w:rsidDel="00000000" w:rsidR="00000000" w:rsidRPr="00000000">
              <w:rPr>
                <w:rtl w:val="0"/>
              </w:rPr>
            </w:r>
          </w:p>
        </w:tc>
        <w:tc>
          <w:tcPr/>
          <w:p w:rsidR="00000000" w:rsidDel="00000000" w:rsidP="00000000" w:rsidRDefault="00000000" w:rsidRPr="00000000" w14:paraId="0000005D">
            <w:pPr>
              <w:widowControl w:val="1"/>
              <w:spacing w:after="120" w:before="0" w:line="276" w:lineRule="auto"/>
              <w:jc w:val="left"/>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br w:type="textWrapping"/>
        <w:t xml:space="preserve">Witnesses:</w:t>
      </w:r>
    </w:p>
    <w:p w:rsidR="00000000" w:rsidDel="00000000" w:rsidP="00000000" w:rsidRDefault="00000000" w:rsidRPr="00000000" w14:paraId="0000005F">
      <w:pPr>
        <w:rPr/>
      </w:pPr>
      <w:r w:rsidDel="00000000" w:rsidR="00000000" w:rsidRPr="00000000">
        <w:rPr>
          <w:rtl w:val="0"/>
        </w:rPr>
        <w:t xml:space="preserve">1. _________________________   2. _________________________</w:t>
      </w:r>
    </w:p>
    <w:p w:rsidR="00000000" w:rsidDel="00000000" w:rsidP="00000000" w:rsidRDefault="00000000" w:rsidRPr="00000000" w14:paraId="00000060">
      <w:pPr>
        <w:widowControl w:val="1"/>
        <w:spacing w:after="120" w:before="0" w:line="276" w:lineRule="auto"/>
        <w:jc w:val="left"/>
        <w:rPr/>
      </w:pPr>
      <w:r w:rsidDel="00000000" w:rsidR="00000000" w:rsidRPr="00000000">
        <w:rPr>
          <w:rtl w:val="0"/>
        </w:rPr>
        <w:br w:type="textWrapping"/>
        <w:t xml:space="preserve">For correspondence: CIR USA – </w:t>
      </w:r>
      <w:hyperlink r:id="rId6">
        <w:r w:rsidDel="00000000" w:rsidR="00000000" w:rsidRPr="00000000">
          <w:rPr>
            <w:color w:val="1155cc"/>
            <w:u w:val="single"/>
            <w:rtl w:val="0"/>
          </w:rPr>
          <w:t xml:space="preserve">editorcir@gmail.com</w:t>
        </w:r>
      </w:hyperlink>
      <w:r w:rsidDel="00000000" w:rsidR="00000000" w:rsidRPr="00000000">
        <w:rPr>
          <w:rtl w:val="0"/>
        </w:rPr>
        <w:t xml:space="preserve">  | WhatsApp: +91 9041571290</w:t>
      </w:r>
    </w:p>
    <w:sectPr>
      <w:pgSz w:h="15840" w:w="12240" w:orient="portrait"/>
      <w:pgMar w:bottom="1440" w:top="1440" w:left="1800" w:right="18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before="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cPr>
      <w:shd w:fill="d3dfee" w:val="clear"/>
    </w:tcPr>
    <w:tblStylePr w:type="band1Horz">
      <w:tcPr>
        <w:shd w:fill="a7c0de" w:val="clear"/>
      </w:tcPr>
    </w:tblStylePr>
    <w:tblStylePr w:type="band1Vert">
      <w:tcPr>
        <w:shd w:fill="a7c0de"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4f81bd" w:space="0" w:sz="18"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ditorci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